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143"/>
        <w:gridCol w:w="286"/>
        <w:gridCol w:w="430"/>
        <w:gridCol w:w="1290"/>
        <w:gridCol w:w="1719"/>
        <w:gridCol w:w="430"/>
        <w:gridCol w:w="716"/>
        <w:gridCol w:w="717"/>
        <w:gridCol w:w="430"/>
        <w:gridCol w:w="1289"/>
        <w:gridCol w:w="573"/>
        <w:gridCol w:w="573"/>
        <w:gridCol w:w="573"/>
        <w:gridCol w:w="144"/>
        <w:gridCol w:w="286"/>
        <w:gridCol w:w="144"/>
        <w:gridCol w:w="573"/>
        <w:gridCol w:w="573"/>
        <w:gridCol w:w="573"/>
        <w:gridCol w:w="143"/>
        <w:gridCol w:w="430"/>
        <w:gridCol w:w="573"/>
        <w:gridCol w:w="860"/>
        <w:gridCol w:w="143"/>
        <w:gridCol w:w="430"/>
        <w:gridCol w:w="1562"/>
        <w:gridCol w:w="14"/>
      </w:tblGrid>
      <w:tr>
        <w:trPr>
          <w:trHeight w:hRule="exact" w:val="2006"/>
        </w:trPr>
        <w:tc>
          <w:tcPr>
            <w:tcW w:w="15904" w:type="dxa"/>
            <w:gridSpan w:val="28"/>
          </w:tcPr>
          <w:p/>
        </w:tc>
      </w:tr>
      <w:tr>
        <w:trPr>
          <w:trHeight w:hRule="exact" w:val="387"/>
        </w:trPr>
        <w:tc>
          <w:tcPr>
            <w:tcW w:w="15904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904" w:type="dxa"/>
            <w:gridSpan w:val="28"/>
          </w:tcPr>
          <w:p/>
        </w:tc>
      </w:tr>
      <w:tr>
        <w:trPr>
          <w:trHeight w:hRule="exact" w:val="387"/>
        </w:trPr>
        <w:tc>
          <w:tcPr>
            <w:tcW w:w="15904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национального проекта</w:t>
            </w:r>
          </w:p>
        </w:tc>
      </w:tr>
      <w:tr>
        <w:trPr>
          <w:trHeight w:hRule="exact" w:val="43"/>
        </w:trPr>
        <w:tc>
          <w:tcPr>
            <w:tcW w:w="15904" w:type="dxa"/>
            <w:gridSpan w:val="28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28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Национальный проект "Международная кооперация и экспорт"</w:t>
            </w:r>
          </w:p>
        </w:tc>
      </w:tr>
      <w:tr>
        <w:trPr>
          <w:trHeight w:hRule="exact" w:val="716"/>
        </w:trPr>
        <w:tc>
          <w:tcPr>
            <w:tcW w:w="15904" w:type="dxa"/>
            <w:gridSpan w:val="2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национального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проекта</w:t>
            </w:r>
          </w:p>
        </w:tc>
        <w:tc>
          <w:tcPr>
            <w:tcW w:w="5015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Международная кооперация и экспорт</w:t>
            </w:r>
          </w:p>
        </w:tc>
        <w:tc>
          <w:tcPr>
            <w:tcW w:w="2292" w:type="dxa"/>
            <w:gridSpan w:val="6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 проекта</w:t>
            </w:r>
          </w:p>
        </w:tc>
        <w:tc>
          <w:tcPr>
            <w:tcW w:w="1863" w:type="dxa"/>
            <w:gridSpan w:val="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01.10.2018</w:t>
            </w:r>
          </w:p>
        </w:tc>
        <w:tc>
          <w:tcPr>
            <w:tcW w:w="2149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717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национального проекта</w:t>
            </w:r>
          </w:p>
        </w:tc>
        <w:tc>
          <w:tcPr>
            <w:tcW w:w="5015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Белоусов А.Р.</w:t>
            </w:r>
          </w:p>
        </w:tc>
        <w:tc>
          <w:tcPr>
            <w:tcW w:w="6304" w:type="dxa"/>
            <w:gridSpan w:val="1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Первый заместитель Председателя Правительства Российской Федерации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7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национального проекта</w:t>
            </w:r>
          </w:p>
        </w:tc>
        <w:tc>
          <w:tcPr>
            <w:tcW w:w="5015" w:type="dxa"/>
            <w:gridSpan w:val="8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Мантуров Д.В.</w:t>
            </w:r>
          </w:p>
        </w:tc>
        <w:tc>
          <w:tcPr>
            <w:tcW w:w="6304" w:type="dxa"/>
            <w:gridSpan w:val="13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Министр промышленности и торговли Российской Федерации</w:t>
            </w:r>
          </w:p>
        </w:tc>
      </w:tr>
      <w:tr>
        <w:trPr>
          <w:trHeight w:hRule="exact" w:val="716"/>
        </w:trPr>
        <w:tc>
          <w:tcPr>
            <w:tcW w:w="4585" w:type="dxa"/>
            <w:gridSpan w:val="7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национального проекта</w:t>
            </w:r>
          </w:p>
        </w:tc>
        <w:tc>
          <w:tcPr>
            <w:tcW w:w="5015" w:type="dxa"/>
            <w:gridSpan w:val="8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Осьмаков В.С.</w:t>
            </w:r>
          </w:p>
        </w:tc>
        <w:tc>
          <w:tcPr>
            <w:tcW w:w="6304" w:type="dxa"/>
            <w:gridSpan w:val="1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промышленности и торговли Российской Федерации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Влияние на достижение национальных целей развития Российской Федерации</w:t>
            </w:r>
          </w:p>
        </w:tc>
      </w:tr>
      <w:tr>
        <w:trPr>
          <w:trHeight w:hRule="exact" w:val="86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188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Национальные цели и целевые показатели,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достижение которых влияет национальный проект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Достойный, эффективный труд и успешное предпринимательство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188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Реальный рост экспорта несырьевых неэнергетических товаров не менее 70 процентов по сравнению с показателем 2020 года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Показатели национального проекта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Признак ключевого параметра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(да/нет)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сквозная система финансовой и нефинансовой поддержки на всех этапах жизненного цикла проекта по экспорту промышленной продукции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товаров отраслей промышленности (в сопоставимых ценах)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Миллиард долларов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119,50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126,10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130,70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136,20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146,00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ЦБД ЕАИС ТО ФТС России</w:t>
            </w:r>
          </w:p>
        </w:tc>
      </w:tr>
      <w:tr>
        <w:trPr>
          <w:trHeight w:hRule="exact" w:val="97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Минимальная допустимая эффективность мер поддержки экспорта в промышленности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ЕМИСС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продукции агропромышленного комплекса (в сопоставимых ценах)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Миллиард долларов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25,00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ЦБД ЕАИС ТО ФТС России</w:t>
            </w:r>
          </w:p>
        </w:tc>
      </w:tr>
      <w:tr>
        <w:trPr>
          <w:trHeight w:hRule="exact" w:val="9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Минимальная допустимая эффективность мер поддержки экспорта в АПК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ЕМИСС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экосистема («Одно окно») предоставления услуг экспортерам на базе цифровой платформы АО «Российский экспортный центр»</w:t>
            </w:r>
          </w:p>
        </w:tc>
      </w:tr>
      <w:tr>
        <w:trPr>
          <w:trHeight w:hRule="exact" w:val="137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экспортеров, которые осуществляют внешнеэкономическую деятельность с использованием 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1 000,00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2 000,00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4 000,00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6 000,00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  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Признак ключевого параметра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(да/нет)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экосистемы поддержки экспорта на базе цифровой платформы АО «Российский экспортный центр» («Одно окно»), нарастающим итогом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124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сервисов информационной системы «Одно окно», доступных пользователям, нарастающим итогом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10,00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  </w:t>
            </w:r>
          </w:p>
        </w:tc>
      </w:tr>
      <w:tr>
        <w:trPr>
          <w:trHeight w:hRule="exact" w:val="2035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3.3.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оказания услуг, в том числе государственных, предоставляемых с использованием информационной системы «Одно окно», нарастающим итогом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Условная 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5,50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6,50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Нет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  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Группой Российского экспортного центра реализуется комплекс мероприятий по поддержке экспортно ориентированного предпринимательства</w:t>
            </w:r>
          </w:p>
        </w:tc>
      </w:tr>
      <w:tr>
        <w:trPr>
          <w:trHeight w:hRule="exact" w:val="124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4.1.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поддержанного экспорта за счет инструментов поддержки Группы РЭЦ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Миллиард долларов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17,20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19,80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20,80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21,80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Нет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</w:t>
            </w:r>
          </w:p>
        </w:tc>
      </w:tr>
      <w:tr>
        <w:trPr>
          <w:trHeight w:hRule="exact" w:val="9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4.2.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организаций, охваченных мерами поддержки экспорта Группы РЭЦ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8 500,00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9 800,00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10 350,00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10 800,00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11 300,00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Нет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1146"/>
        </w:trPr>
        <w:tc>
          <w:tcPr>
            <w:tcW w:w="430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725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43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1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Признак ключевого параметра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(да/нет)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1003"/>
        </w:trPr>
        <w:tc>
          <w:tcPr>
            <w:tcW w:w="430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8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 (Справочно)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окно»)</w:t>
            </w:r>
          </w:p>
        </w:tc>
      </w:tr>
      <w:tr>
        <w:trPr>
          <w:trHeight w:hRule="exact" w:val="5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5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комплекс институциональных мероприятий по популяризации и содействию развитию экспорта</w:t>
            </w:r>
          </w:p>
        </w:tc>
      </w:tr>
      <w:tr>
        <w:trPr>
          <w:trHeight w:hRule="exact" w:val="2335"/>
        </w:trPr>
        <w:tc>
          <w:tcPr>
            <w:tcW w:w="4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5.1.</w:t>
            </w:r>
          </w:p>
        </w:tc>
        <w:tc>
          <w:tcPr>
            <w:tcW w:w="3725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охват субъектов Российской Федерации инфраструктурой единой системы продвижения экспорта - территориальными управлениями региональной сети и представительствами АО "Российский экспортный центр", функционально интегрированными с региональной сетью АО "Российский экспортный центр" центрами поддержки экспорта, специалистами, обладающими компетенциями по консультационной поддержке экспортеров. Нарастающий итог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82,00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Нет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  </w:t>
            </w:r>
          </w:p>
        </w:tc>
      </w:tr>
      <w:tr>
        <w:trPr>
          <w:trHeight w:hRule="exact" w:val="2335"/>
        </w:trPr>
        <w:tc>
          <w:tcPr>
            <w:tcW w:w="43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24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5.2.</w:t>
            </w:r>
          </w:p>
        </w:tc>
        <w:tc>
          <w:tcPr>
            <w:tcW w:w="3725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 Региональный экспортный стандарт 2.0, шт.</w:t>
            </w:r>
          </w:p>
        </w:tc>
        <w:tc>
          <w:tcPr>
            <w:tcW w:w="114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</w:t>
            </w:r>
          </w:p>
        </w:tc>
        <w:tc>
          <w:tcPr>
            <w:tcW w:w="114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11,00</w:t>
            </w:r>
          </w:p>
        </w:tc>
        <w:tc>
          <w:tcPr>
            <w:tcW w:w="1289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75,00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85,00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Нет</w:t>
            </w:r>
          </w:p>
        </w:tc>
        <w:tc>
          <w:tcPr>
            <w:tcW w:w="1576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платформа АО «РЭЦ» («Одно окно»)  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28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Структура национального проекта</w:t>
            </w:r>
          </w:p>
        </w:tc>
      </w:tr>
      <w:tr>
        <w:trPr>
          <w:trHeight w:hRule="exact" w:val="860"/>
        </w:trPr>
        <w:tc>
          <w:tcPr>
            <w:tcW w:w="4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15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федеральных проектов, входящих в состав национального проекта</w:t>
            </w:r>
          </w:p>
        </w:tc>
        <w:tc>
          <w:tcPr>
            <w:tcW w:w="315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реализации</w:t>
            </w:r>
          </w:p>
        </w:tc>
        <w:tc>
          <w:tcPr>
            <w:tcW w:w="415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401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Промышленный экспорт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Промышленный экспорт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01.10.2018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Белоусов Андрей Рэмович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Осьмаков Василий Сергеевич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Министра промышленности и торговли Российской Федерации</w:t>
            </w:r>
          </w:p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 продукции АПК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 продукции АПК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01.10.2018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Белоусов Андрей Рэмович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Левин Сергей Львович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Заместитель Министра сельского хозяйства Российской Федерации</w:t>
            </w:r>
          </w:p>
          <w:p/>
        </w:tc>
      </w:tr>
      <w:tr>
        <w:trPr>
          <w:trHeight w:hRule="exact" w:val="176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Логистика международной торговли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Логистика международной торговли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01.12.2018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Белоусов Андрей Рэмович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 услуг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 услуг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01.10.2018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31.12.2020</w:t>
            </w: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Белоусов Андрей Рэмович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Председателя Правительства Российской Федерации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Решетников Максим Геннадьевич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Министр экономического развития Российской Федерации</w:t>
            </w:r>
          </w:p>
          <w:p/>
        </w:tc>
      </w:tr>
      <w:tr>
        <w:trPr>
          <w:trHeight w:hRule="exact" w:val="1232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Системные меры развития международной кооперации и 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Системные меры содействия международной кооперации и 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01.10.2018</w:t>
            </w: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31.12.2024</w:t>
            </w: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Белоусов Андрей Рэмович</w:t>
            </w:r>
          </w:p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Первый заместитель Председателя Правительства 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Никишина Вероника Олеговна</w:t>
            </w:r>
          </w:p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Генеральный директор АО "Российский экспортный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860"/>
        </w:trPr>
        <w:tc>
          <w:tcPr>
            <w:tcW w:w="43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155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федеральных проектов, входящих в состав национального проекта</w:t>
            </w:r>
          </w:p>
        </w:tc>
        <w:tc>
          <w:tcPr>
            <w:tcW w:w="315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реализации</w:t>
            </w:r>
          </w:p>
        </w:tc>
        <w:tc>
          <w:tcPr>
            <w:tcW w:w="4155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4012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экспорта</w:t>
            </w:r>
          </w:p>
          <w:p/>
        </w:tc>
        <w:tc>
          <w:tcPr>
            <w:tcW w:w="214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экспорту</w:t>
            </w:r>
          </w:p>
          <w:p/>
        </w:tc>
        <w:tc>
          <w:tcPr>
            <w:tcW w:w="143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71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14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</w:t>
            </w:r>
          </w:p>
          <w:p/>
        </w:tc>
        <w:tc>
          <w:tcPr>
            <w:tcW w:w="200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00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центр"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28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4.1. Федеральный проект (Промышленный экспорт)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8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сквозная система финансовой и нефинансовой поддержки на всех этапах жизненного цикла проекта по экспорту промышленной продукции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Минимальная допустимая эффективность мер поддержки экспорта в промышленности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товаров отраслей промышленности (в сопоставимых ценах)</w:t>
            </w:r>
          </w:p>
        </w:tc>
      </w:tr>
      <w:tr>
        <w:trPr>
          <w:trHeight w:hRule="exact" w:val="287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4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8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4.2. Федеральный проект (Экспорт продукции АПК)</w:t>
            </w:r>
          </w:p>
        </w:tc>
      </w:tr>
      <w:tr>
        <w:trPr>
          <w:trHeight w:hRule="exact" w:val="144"/>
        </w:trPr>
        <w:tc>
          <w:tcPr>
            <w:tcW w:w="15904" w:type="dxa"/>
            <w:gridSpan w:val="28"/>
            <w:tcBorders>
              <w:bottom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>
        <w:trPr>
          <w:trHeight w:hRule="exact" w:val="574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Минимальная допустимая эффективность мер поддержки экспорта в АПК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экспорта продукции агропромышленного комплекса (в сопоставимых ценах)</w:t>
            </w:r>
          </w:p>
        </w:tc>
      </w:tr>
      <w:tr>
        <w:trPr>
          <w:trHeight w:hRule="exact" w:val="286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4"/>
            <w:tcBorders>
              <w:top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8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28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28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4.3. Федеральный проект (Системные меры содействия международной кооперации и экспорту)</w:t>
            </w:r>
          </w:p>
        </w:tc>
      </w:tr>
      <w:tr>
        <w:trPr>
          <w:trHeight w:hRule="exact" w:val="143"/>
        </w:trPr>
        <w:tc>
          <w:tcPr>
            <w:tcW w:w="15904" w:type="dxa"/>
            <w:gridSpan w:val="28"/>
            <w:tcBorders>
              <w:bottom w:val="single" w:sz="5" w:space="0" w:color="000000"/>
            </w:tcBorders>
          </w:tcPr>
          <w:p/>
        </w:tc>
      </w:tr>
      <w:tr>
        <w:trPr>
          <w:trHeight w:hRule="exact" w:val="860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национального проекта, на достижение которых направлен федеральный проект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Группой Российского экспортного центра реализуется комплекс мероприятий по поддержке экспортно ориентированного предпринимательства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организаций, охваченных мерами поддержки экспорта Группы РЭЦ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поддержанного экспорта за счет инструментов поддержки Группы РЭЦ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комплекс институциональных мероприятий по популяризации и содействию развитию экспорта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 Региональный экспортный стандарт 2.0, шт.</w:t>
            </w:r>
          </w:p>
        </w:tc>
      </w:tr>
      <w:tr>
        <w:trPr>
          <w:trHeight w:hRule="exact" w:val="124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охват субъектов Российской Федерации инфраструктурой единой системы продвижения экспорта - территориальными управлениями региональной сети и представительствами АО "Российский экспортный центр", функционально интегрированными с региональной сетью АО "Российский экспортный центр" центрами поддержки экспорта, специалистами, обладающими компетенциями по консультационной поддержке экспортеров. Нарастающий итог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экосистема («Одно окно») предоставления услуг экспортерам на базе цифровой платформы АО «Российский экспортный центр»</w:t>
            </w:r>
          </w:p>
        </w:tc>
      </w:tr>
      <w:tr>
        <w:trPr>
          <w:trHeight w:hRule="exact" w:val="573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сервисов информационной системы «Одно окно», доступных пользователям, нарастающим итогом</w:t>
            </w:r>
          </w:p>
        </w:tc>
      </w:tr>
      <w:tr>
        <w:trPr>
          <w:trHeight w:hRule="exact" w:val="717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3.2.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экспортеров, которые осуществляют внешнеэкономическую деятельность с использованием экосистемы поддержки экспорта на базе цифровой платформы АО «Российский экспортный центр» («Одно окно»), нарастающим итогом</w:t>
            </w:r>
          </w:p>
        </w:tc>
      </w:tr>
      <w:tr>
        <w:trPr>
          <w:trHeight w:hRule="exact" w:val="716"/>
        </w:trPr>
        <w:tc>
          <w:tcPr>
            <w:tcW w:w="43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3.3.</w:t>
            </w:r>
          </w:p>
        </w:tc>
        <w:tc>
          <w:tcPr>
            <w:tcW w:w="15474" w:type="dxa"/>
            <w:gridSpan w:val="2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Удовлетворенность качеством оказания услуг, в том числе государственных, предоставляемых с использованием информационной системы «Одно окно», нарастающим итогом</w:t>
            </w:r>
          </w:p>
        </w:tc>
      </w:tr>
      <w:tr>
        <w:trPr>
          <w:trHeight w:hRule="exact" w:val="286"/>
        </w:trPr>
        <w:tc>
          <w:tcPr>
            <w:tcW w:w="287" w:type="dxa"/>
            <w:tcBorders>
              <w:top w:val="single" w:sz="5" w:space="0" w:color="000000"/>
            </w:tcBorders>
          </w:tcPr>
          <w:p/>
        </w:tc>
        <w:tc>
          <w:tcPr>
            <w:tcW w:w="85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FFFFFF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24"/>
            <w:tcBorders>
              <w:top w:val="single" w:sz="5" w:space="0" w:color="000000"/>
            </w:tcBorders>
          </w:tcPr>
          <w:p/>
        </w:tc>
      </w:tr>
    </w:tbl>
    <w:p>
      <w:pPr>
        <w:sectPr>
          <w:pgSz w:w="16834" w:h="11909" w:orient="landscape"/>
          <w:pgMar w:top="1134" w:right="432" w:bottom="526" w:left="432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3"/>
        <w:gridCol w:w="4298"/>
        <w:gridCol w:w="1433"/>
        <w:gridCol w:w="1433"/>
        <w:gridCol w:w="1433"/>
        <w:gridCol w:w="1433"/>
        <w:gridCol w:w="1432"/>
        <w:gridCol w:w="1433"/>
        <w:gridCol w:w="1992"/>
        <w:gridCol w:w="14"/>
      </w:tblGrid>
      <w:tr>
        <w:trPr>
          <w:trHeight w:hRule="exact" w:val="430"/>
        </w:trPr>
        <w:tc>
          <w:tcPr>
            <w:tcW w:w="15904" w:type="dxa"/>
            <w:gridSpan w:val="10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5. Финансовое обеспечение национального проекта</w:t>
            </w:r>
          </w:p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«Промышленный экспорт»,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30 922 703,14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25 685 673,23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37 741 467,80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80 533 781,10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93 885 456,90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99 411 204,95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368 180 287,12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30 922 703,14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25 685 673,23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37 741 467,80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80 533 781,10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93 885 456,90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99 411 204,95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368 180 287,12</w:t>
            </w:r>
          </w:p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страхованияя),всего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«Экспорт продукции АПК»,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37 131 973,70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29 861 907,58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47 795 801,20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69 534 169,90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80 789 074,50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98 297 936,00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363 410 862,88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2.1.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37 060 378,40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29 736 735,30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47 795 801,20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69 534 169,90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80 789 074,50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98 297 936,00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363 214 095,30</w:t>
            </w:r>
          </w:p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2.2.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2.3.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2 077 611,40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5 780 983,88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14 079 083,20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19 258 414,80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25 436 657,10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66 632 750,38</w:t>
            </w:r>
          </w:p>
        </w:tc>
      </w:tr>
      <w:tr>
        <w:trPr>
          <w:trHeight w:hRule="exact" w:val="11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29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2.4.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страхованияя),всего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2.5.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«Логистика международной торговли»,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658 716,20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2 169 689,50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2 828 405,70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3.1.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658 716,20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2 169 689,50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2 828 405,70</w:t>
            </w:r>
          </w:p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3.2.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3.3.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150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3.4.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страхованияя),всего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3.5.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«Экспорт услуг»,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525 931,67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396 299,34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922 231,01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4.1.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525 931,67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396 299,34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922 231,01</w:t>
            </w:r>
          </w:p>
        </w:tc>
      </w:tr>
      <w:tr>
        <w:trPr>
          <w:trHeight w:hRule="exact" w:val="15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4.2.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4.3.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4.4.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страхованияя),всего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4.5.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975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проект «Системные меры развития международной кооперации и экспорта», в том числе: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5 182 237,77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11 179 989,40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15 697 198,90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17 622 129,80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18 922 129,80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20 570 318,00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89 174 003,67</w:t>
            </w: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5.1.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5 182 237,77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11 179 989,40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15 697 198,90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17 622 129,80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18 922 129,80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20 570 318,00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89 174 003,67</w:t>
            </w:r>
          </w:p>
        </w:tc>
      </w:tr>
      <w:tr>
        <w:trPr>
          <w:trHeight w:hRule="exact" w:val="97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5.2.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5.3.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1504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5.4.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территориальных фондов обязательного медицинского страхованияя),всего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5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5.5.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00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8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Источники финансового обеспечения</w:t>
            </w:r>
          </w:p>
        </w:tc>
        <w:tc>
          <w:tcPr>
            <w:tcW w:w="8597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20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8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20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1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716"/>
        </w:trPr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4298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Нераспределенный резерв (федеральный бюджет)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-70 000,00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-70 000,00</w:t>
            </w:r>
          </w:p>
        </w:tc>
      </w:tr>
      <w:tr>
        <w:trPr>
          <w:trHeight w:hRule="exact" w:val="716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НАЦИОНАЛЬНОМУ ПРОЕКТУ: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74 421 562,48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69 293 559,05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101 234 467,90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167 690 080,80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193 596 661,20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218 279 458,95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824 515 790,38</w:t>
            </w:r>
          </w:p>
        </w:tc>
      </w:tr>
      <w:tr>
        <w:trPr>
          <w:trHeight w:hRule="exact" w:val="574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 том числе: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74 349 967,18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69 168 386,77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101 234 467,90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167 690 080,80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193 596 661,20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218 279 458,95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824 319 022,80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консолидироанные бюджеты субъектов Российской Федерации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2 077 611,40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5 780 983,88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14 079 083,20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19 258 414,80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25 436 657,10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66 632 750,38</w:t>
            </w:r>
          </w:p>
        </w:tc>
      </w:tr>
      <w:tr>
        <w:trPr>
          <w:trHeight w:hRule="exact" w:val="1146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(бюджеты территориальных государственных фондов обязательно медицинского страхования)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  <w:tr>
        <w:trPr>
          <w:trHeight w:hRule="exact" w:val="573"/>
        </w:trPr>
        <w:tc>
          <w:tcPr>
            <w:tcW w:w="5301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00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</w:tr>
    </w:tbl>
    <w:p>
      <w:pPr>
        <w:sectPr>
          <w:pgSz w:w="16834" w:h="11909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15030"/>
        <w:gridCol w:w="14"/>
      </w:tblGrid>
      <w:tr>
        <w:trPr>
          <w:trHeight w:hRule="exact" w:val="430"/>
        </w:trPr>
        <w:tc>
          <w:tcPr>
            <w:tcW w:w="15904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573"/>
        </w:trPr>
        <w:tc>
          <w:tcPr>
            <w:tcW w:w="15904" w:type="dxa"/>
            <w:gridSpan w:val="3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6. Дополнительная информация</w:t>
            </w:r>
          </w:p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503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</w:p>
          <w:p/>
        </w:tc>
        <w:tc>
          <w:tcPr>
            <w:tcW w:w="1503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соответствии с пунктом 3  раздела I протокола заочного голосования членов проектного комитета по национальному проекту "Международная кооперация и экспорт" от 30.09.2020 №7 досрочно завершаются федеральные проекты "Логистика международной торговли" и "Экспорт услуг".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соответствии с пунктом 4 раздела I того же протокола срок подготовки итогового отчета по федеральным проектам - 1 ноября 2020 года. 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</w:t>
            </w:r>
          </w:p>
          <w:p/>
        </w:tc>
        <w:tc>
          <w:tcPr>
            <w:tcW w:w="1503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Методика расчета показателей утверждена Приказом Министерства промышленности и торговли Российской Федерации от 23 апреля 2019 г. N 1464 "Об утверждении официальной статистической методологии расчета показателей национального проекта "Международная кооперация и экспорт" и федерального проекта "Промышленный экспорт". 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</w:t>
            </w:r>
          </w:p>
          <w:p/>
        </w:tc>
        <w:tc>
          <w:tcPr>
            <w:tcW w:w="15030" w:type="dxa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Официальная статистическая информация, необходимая для мониторинга достижения показателей национального проекта, включена в Федеральный план статистических работ (в рамках подготовки проекта распоряжения Правительства Российской Федерации о внесении изменений в указанный план, утвержденный распоряжением Правительства Российской Федерации от 6 мая 2008 г. № 671-р). 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</w:t>
            </w:r>
          </w:p>
          <w:p/>
        </w:tc>
        <w:tc>
          <w:tcPr>
            <w:tcW w:w="1503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МЕТОДИКА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РАСЧЕТА ПОКАЗАТЕЛЯ «РОСТ 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ЭКСПОРТА НЕСЫРЬЕВЫХ НЕЭНЕРГЕТИЧЕСКИХ ТОВАРОВ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» ЗА ОТЧЕТНЫЙ ПЕРИОД (ПРОШЕДШИЙ МЕСЯЦ, ГОД)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I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. Общие положения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Настоящая Методика определяет расчет показателя «Рост экспорта несырьевых неэнергетических товаров» за отчетный период (прошедший месяц, год).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Методика разработана с целью обеспечения оперативного анализа достижения целевого показателя «Реальный рост экспорта несырьевых неэнергетических товаров не менее 70 процентов по сравнению с показателем 2020 года», используемого для мониторинга достижения национальной цели «Достойный, эффективный труд и успешное предпринимательство», установленной Указом Президента Российской Федерации от 21 июля 2020 г. № 474 «О национальных целях развития Российской Федерации на период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до 2030 года».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Показатель «Рост экспорта несырьевых неэнергетических товаров» исчисляется с годовой и месячной периодичностью по Российской Федерации на основе показателя «Объем экспорта несырьевых неэнергетических товаров», а также входящих в его состав показателей «Объем экспорта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продукции отраслей промышленности» и «Объем экспорта продукции агропромышленного комплекса».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Федеральным органом исполнительной власти, ответственным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формирование показателя, является Минпромторг России.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Единица измерения – %.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Уровень агрегирования информации – по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II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. Основные понятия и определения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товарной структуре экспорта выделяются две группы товаров: сырьевые и несырьевые. Несырьевые товары включают несырьевые неэнергетические товары, которые в свою очередь делятся на 3 группы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степени передела.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несырьевым неэнергетическим товарам нижних переделов отнесены товары, характеризующиеся невысокой степенью переработки: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первичная продукция растениеводства, базовые крупнотоннажные химикаты (неорганические и органические), удобрения, пиломатериалы, обработанный камень, чугун и сталь, необработанные цветные (основные)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драгоценные металлы.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несырьевым неэнергетическим товарам средних переделов отнесены: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промежуточные продукты, являющиеся результатом многостадийной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достаточно глубокой переработки исходных материалов;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готовые продукты невысокой сложности.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несырьевым неэнергетическим товарам верхних переделов отнесены готовые товары, представляющие собой результат глубокой переработки исходных материалов: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продукция машиностроения, фармацевтическая продукция, бытовая химия, одежда, обувь, мебель, игрушки, полиграфия, некоторые продукты питания (консервы, кондитерские и мучные изделия, сыры и другие);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некоторые высокотехнологичные материалы и промежуточные продукты.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Расчет объема экспорта несырьевых неэнергетических товаров выполняется посредством суммирования объема экспорта продукции отраслей промышленности и объема экспорта продукции агропромышленного комплекса.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 расчете объема экспорта продукции отраслей промышленности учитывается суммарная стоимость экспортированных товаров по следующим кодам ТН ВЭД ЕАЭС: 252210–252390, 270710–270799, 280110–290543, 290545–292239, 292242–293951, 293961–293963, 293971, 294000–300220, 300290–300692, 310210–310590, 320210, 320290, 320411–321590, 330210–340700, 350219, 350220, 350610–350699, 360100–382499, 390110–401700, 410411–420600, 430211–430400, 440121–440139, 440210, 440290, 440410–442199, 450310–470693, 480100–491199, 500400–500790, 510510–511300, 520300–521225, 530610–660390, 670210–702000, 710122, 710229, 710239, 710391–711100, 711311–720390, 720510–740329, 740500–750220, 750400–760120, 760310–780199, 780411–790120, 790310–800120, 800300–810820, 810890–970600, включая расчетные коды из интервала 28–97.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 расчете объема экспорта продукции агропромышленного комплекса учитывается суммарная стоимость экспортированных товаров по следующим кодам ТН ВЭД ЕАЭС: 010121–240399, 25010031, 25010091, 290544, 292241, 293959, 293969, 293979, 293980, 300230, 310100, 320110–320190, 320300, 330112–330190, 350110–350211, 350290–350520, 350710, 350790, 382600, 410120–410390, 430110–430190, 450110–450200, 500100–500300, 510111–510400, 520100–520299, 530110–530500, 670100, включая расчетные коды из интервала 01–24 и данные по форме №8-ВЭС-рыба.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III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. Методика расчета показателей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Расчет показателя «Рост экспорта несырьевых неэнергетических товаров», мониторинг которого осуществляется с месячной и годовой периодичностью, проводится в два этапа, на которых определяются: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суммарный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определенный период (от 1 до 12 месяцев) в базисном 2020 году;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суммарный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в отчетном году.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Показатель «Рост экспорта несырьевых неэнергетических товаров» измеряется в относительных величинах (процентах) по формуле: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×100%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отчетный период в n-году;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базисного 2020 году.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отчетный период в n-году рассчитывается по формуле: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стоимостной объем экспорта промышленной продукции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отчетный период в n-году в ценах 2020 года;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стоимостной объем экспорта продукции агропромышленного комплекса за отчетный период в n-году в ценах 2020 года.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1.1. Стоимостной объем экспорта промышленной продукции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отчетный период в n-году в ценах 2020 года рассчитывается по формуле: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Q1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Р1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 … 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(n)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(n)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физический объем экспорта промышленной продукции за отчетный период в n-году по одному из кодов ТН ВЭД 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ЕАЭС, указанных в разделе II настоящей методики;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цена экспортной промышленной продукции в базисном 2020 году по соответствующему коду ТН ВЭД ЕАЭС, указанному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коды ТН ВЭД ЕАЭС, относящиеся к продукции отраслей промышленности и указанные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1.2. Стоимостной объем экспорта продукции агропромышленного комплекса за отчетный период в n-году в ценах 2020 года рассчитывается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формуле: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Q1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Р1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 … +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(n)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×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Qn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(n)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физический объем экспорта продукции агропромышленного комплекса за отчетный период в n-году по одному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из кодов ТН ВЭД ЕАЭС, указанных в разделе II настоящей методики;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Р2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2020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,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цена экспортной продукции агропромышленного комплекса в базисном 2020 году по соответствующему коду ТН ВЭД ЕАЭС, указанному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коды ТН ВЭД ЕАЭС, относящиеся к продукции агропромышленного комплекса и указанные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 Объем экспорта несырьевых неэнергетических товаров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базисного 2020 году рассчитывается по формуле: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ННЭ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стоимостной объем экспорта промышленной продукции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базисного 2020 года;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стоимостной объем экспорта продукции агропромышленного комплекса за сопоставимый период базисного 2020 года.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2.1. Стоимостной объем экспорта промышленной продукции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базисного 2020 года рассчитывается по формуле: 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+…+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пром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стоимостной объем экспорта промышленной продукции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 сопоставимый период базисного 2020 года по одному из кодов ТН ВЭД ЕАЭС, указанных в разделе II настоящей методики;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коды ТН ВЭД ЕАЭС, относящиеся к продукции отраслей промышленности и указанные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2.2. Стоимостной объем экспорта продукции агропромышленного комплекса за сопоставимый период базисного 2020 года рассчитывается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 формуле: 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Э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= 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+…+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Vn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где: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АПК (2020)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стоимостной объем экспорта продукции агропромышленного комплекса за сопоставимый период базисного 2020 года по одному из кодов ТН ВЭД ЕАЭС, указанных в разделе II настоящей методики;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i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n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- коды ТН ВЭД ЕАЭС, относящиеся к продукции агропромышленного комплекса и указанные в разделе II настоящей методики.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I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</w:t>
            </w:r>
            <w:r>
              <w:rPr>
                <w:b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. Источники информации для расчета показателя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Источники информации ЦБД ЕАИС ТО ФТС России и Росстат (в части формы № 8-ВЭС-рыба)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V. Сроки предоставления показателя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Данные передаются в государственную автоматизированную информационную систему «Управление» ежемесячно, не позднее 15 дня месяца, следующего за отчетным.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0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1134" w:right="432" w:bottom="1390" w:left="432" w:header="1134" w:footer="139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Times New Roman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NP_Mezhdunarodnaya_kooperaciya_i_eksport</dc:title>
  <dc:subject>NP_Mezhdunarodnaya_kooperaciya_i_eksport</dc:subject>
  <dc:creator/>
  <cp:keywords/>
  <dc:description/>
  <cp:lastModifiedBy>Stimulsoft Reports 2019.3.4 from 5 August 2019</cp:lastModifiedBy>
  <cp:revision>1</cp:revision>
  <dcterms:created xsi:type="dcterms:W3CDTF">2021-04-12T13:08:03Z</dcterms:created>
  <dcterms:modified xsi:type="dcterms:W3CDTF">2021-04-12T13:08:03Z</dcterms:modified>
</cp:coreProperties>
</file>